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Peak to Peak Secondary Acknowledgment of Handbook Policies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have read and understand the policies and procedures as stated in the Peak to Peak student handbook </w:t>
      </w:r>
      <w:r w:rsidDel="00000000" w:rsidR="00000000" w:rsidRPr="00000000">
        <w:rPr>
          <w:rFonts w:ascii="Arial" w:cs="Arial" w:eastAsia="Arial" w:hAnsi="Arial"/>
          <w:rtl w:val="0"/>
        </w:rPr>
        <w:t xml:space="preserve">(including MS handbook addendum)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Student Name (Printed)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Grade: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Student Signature: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Parent/Guardian Name (printed):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Parent/Guardian Signature: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Parent/Guardian Employer: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                             </w:t>
        <w:tab/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(optional information for Friends of Peak to Peak Office)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Registration Checklist: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___MS Planner picked up (LMC)   </w:t>
        <w:tab/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___Course books picked up (LMC)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___Student ID Photo taken (NW Gym) </w:t>
        <w:tab/>
        <w:tab/>
        <w:tab/>
        <w:t xml:space="preserve">             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___Medication Drop Off (if applicable, LMC)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___Fees Paid (online only)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Update ADU (online only at home; call main office 303-453-4601 with questions)    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Check Out:  (turn in forms)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___Health Room Forms (if required)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___Secondary Acknowledgment of Handbook Policies (THIS FORM, one per student)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___Pickup Authorization (one per family K-8) 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___Science Department lab contract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___ALP’s Family Partnership (MS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___Registration for Colorado Charter Advocacy Network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___Lifetouch order form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(Optional)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___Military Disclosure Form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(optional for 9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grade and new HS students)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___School Publication and Media Opt Out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(optional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sectPr>
      <w:pgSz w:h="15840" w:w="12240"/>
      <w:pgMar w:bottom="431" w:top="431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